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2457" w14:textId="77777777" w:rsidR="000719A5" w:rsidRDefault="00B45810" w:rsidP="00B45810">
      <w:pPr>
        <w:jc w:val="center"/>
      </w:pPr>
      <w:bookmarkStart w:id="0" w:name="_GoBack"/>
      <w:bookmarkEnd w:id="0"/>
      <w:r>
        <w:rPr>
          <w:noProof/>
        </w:rPr>
        <w:drawing>
          <wp:inline distT="0" distB="0" distL="0" distR="0" wp14:anchorId="7A895A6C" wp14:editId="025ECB7D">
            <wp:extent cx="1701800" cy="469900"/>
            <wp:effectExtent l="0" t="0" r="0" b="1270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800" cy="469900"/>
                    </a:xfrm>
                    <a:prstGeom prst="rect">
                      <a:avLst/>
                    </a:prstGeom>
                    <a:noFill/>
                    <a:ln>
                      <a:noFill/>
                    </a:ln>
                  </pic:spPr>
                </pic:pic>
              </a:graphicData>
            </a:graphic>
          </wp:inline>
        </w:drawing>
      </w:r>
    </w:p>
    <w:p w14:paraId="3FA30EAC" w14:textId="77777777" w:rsidR="00B45810" w:rsidRDefault="00B45810" w:rsidP="00B45810">
      <w:pPr>
        <w:jc w:val="center"/>
      </w:pPr>
    </w:p>
    <w:p w14:paraId="2F0C3FC3" w14:textId="77F929F6" w:rsidR="00B45810" w:rsidRDefault="005154AD" w:rsidP="00B45810">
      <w:pPr>
        <w:jc w:val="center"/>
        <w:rPr>
          <w:rFonts w:asciiTheme="majorHAnsi" w:hAnsiTheme="majorHAnsi"/>
          <w:b/>
          <w:sz w:val="32"/>
          <w:szCs w:val="32"/>
        </w:rPr>
      </w:pPr>
      <w:r w:rsidRPr="005154AD">
        <w:rPr>
          <w:rFonts w:asciiTheme="majorHAnsi" w:hAnsiTheme="majorHAnsi"/>
          <w:b/>
          <w:sz w:val="32"/>
          <w:szCs w:val="32"/>
        </w:rPr>
        <w:t>Terminology</w:t>
      </w:r>
    </w:p>
    <w:p w14:paraId="46FB612C" w14:textId="77777777" w:rsidR="009B525F" w:rsidRDefault="009B525F" w:rsidP="00B45810">
      <w:pPr>
        <w:jc w:val="center"/>
        <w:rPr>
          <w:rFonts w:asciiTheme="majorHAnsi" w:hAnsiTheme="majorHAnsi"/>
          <w:b/>
          <w:sz w:val="32"/>
          <w:szCs w:val="32"/>
        </w:rPr>
      </w:pPr>
    </w:p>
    <w:p w14:paraId="536706F7" w14:textId="5563F25A" w:rsidR="009B525F" w:rsidRDefault="009B525F" w:rsidP="009B525F">
      <w:pPr>
        <w:rPr>
          <w:rFonts w:asciiTheme="majorHAnsi" w:hAnsiTheme="majorHAnsi"/>
          <w:sz w:val="22"/>
          <w:szCs w:val="22"/>
        </w:rPr>
      </w:pPr>
      <w:r w:rsidRPr="009B525F">
        <w:rPr>
          <w:rFonts w:asciiTheme="majorHAnsi" w:hAnsiTheme="majorHAnsi"/>
          <w:b/>
          <w:sz w:val="22"/>
          <w:szCs w:val="22"/>
        </w:rPr>
        <w:t xml:space="preserve">Note:  </w:t>
      </w:r>
      <w:r w:rsidRPr="009B525F">
        <w:rPr>
          <w:rFonts w:asciiTheme="majorHAnsi" w:hAnsiTheme="majorHAnsi"/>
          <w:sz w:val="22"/>
          <w:szCs w:val="22"/>
        </w:rPr>
        <w:t>These terms were selected for the purposes of today’s discussion.  For a comprehensive list of</w:t>
      </w:r>
      <w:r w:rsidRPr="009B525F">
        <w:rPr>
          <w:rFonts w:asciiTheme="majorHAnsi" w:hAnsiTheme="majorHAnsi"/>
          <w:b/>
          <w:sz w:val="22"/>
          <w:szCs w:val="22"/>
        </w:rPr>
        <w:t xml:space="preserve"> </w:t>
      </w:r>
      <w:r w:rsidRPr="009B525F">
        <w:rPr>
          <w:rFonts w:asciiTheme="majorHAnsi" w:hAnsiTheme="majorHAnsi"/>
          <w:sz w:val="22"/>
          <w:szCs w:val="22"/>
        </w:rPr>
        <w:t>terminology related to</w:t>
      </w:r>
      <w:r w:rsidRPr="009B525F">
        <w:rPr>
          <w:rFonts w:asciiTheme="majorHAnsi" w:hAnsiTheme="majorHAnsi"/>
          <w:b/>
          <w:sz w:val="22"/>
          <w:szCs w:val="22"/>
        </w:rPr>
        <w:t xml:space="preserve"> </w:t>
      </w:r>
      <w:r w:rsidRPr="009B525F">
        <w:rPr>
          <w:rFonts w:asciiTheme="majorHAnsi" w:hAnsiTheme="majorHAnsi"/>
          <w:sz w:val="22"/>
          <w:szCs w:val="22"/>
        </w:rPr>
        <w:t xml:space="preserve">anti-oppression and equity work, visit the School of the Americas Watch web page at </w:t>
      </w:r>
      <w:hyperlink r:id="rId8" w:history="1">
        <w:r w:rsidR="00E565E6" w:rsidRPr="006A1D6D">
          <w:rPr>
            <w:rStyle w:val="Hyperlink"/>
            <w:rFonts w:asciiTheme="majorHAnsi" w:hAnsiTheme="majorHAnsi"/>
            <w:sz w:val="22"/>
            <w:szCs w:val="22"/>
          </w:rPr>
          <w:t>http://soaw.org/index.php?option=com_content&amp;view=article&amp;id=629</w:t>
        </w:r>
      </w:hyperlink>
    </w:p>
    <w:p w14:paraId="78B80EC5" w14:textId="77777777" w:rsidR="00E565E6" w:rsidRDefault="00E565E6" w:rsidP="009B525F">
      <w:pPr>
        <w:rPr>
          <w:rFonts w:asciiTheme="majorHAnsi" w:hAnsiTheme="majorHAnsi"/>
          <w:sz w:val="22"/>
          <w:szCs w:val="22"/>
        </w:rPr>
      </w:pPr>
    </w:p>
    <w:tbl>
      <w:tblPr>
        <w:tblStyle w:val="TableGrid"/>
        <w:tblW w:w="0" w:type="auto"/>
        <w:tblLook w:val="04A0" w:firstRow="1" w:lastRow="0" w:firstColumn="1" w:lastColumn="0" w:noHBand="0" w:noVBand="1"/>
      </w:tblPr>
      <w:tblGrid>
        <w:gridCol w:w="1818"/>
        <w:gridCol w:w="7038"/>
      </w:tblGrid>
      <w:tr w:rsidR="00E565E6" w14:paraId="075946AA" w14:textId="77777777" w:rsidTr="00A9040A">
        <w:tc>
          <w:tcPr>
            <w:tcW w:w="8856" w:type="dxa"/>
            <w:gridSpan w:val="2"/>
            <w:shd w:val="clear" w:color="auto" w:fill="B8CCE4" w:themeFill="accent1" w:themeFillTint="66"/>
          </w:tcPr>
          <w:p w14:paraId="3C662ADD" w14:textId="77777777" w:rsidR="00E565E6" w:rsidRPr="00E565E6" w:rsidRDefault="00E565E6" w:rsidP="00A9040A">
            <w:pPr>
              <w:jc w:val="center"/>
              <w:rPr>
                <w:rFonts w:asciiTheme="majorHAnsi" w:hAnsiTheme="majorHAnsi"/>
                <w:b/>
                <w:sz w:val="28"/>
                <w:szCs w:val="28"/>
              </w:rPr>
            </w:pPr>
            <w:r w:rsidRPr="00E565E6">
              <w:rPr>
                <w:rFonts w:asciiTheme="majorHAnsi" w:hAnsiTheme="majorHAnsi"/>
                <w:b/>
                <w:sz w:val="28"/>
                <w:szCs w:val="28"/>
              </w:rPr>
              <w:t>D5 Coalition State of the Work 2011</w:t>
            </w:r>
          </w:p>
          <w:p w14:paraId="36874344" w14:textId="77777777" w:rsidR="00E565E6" w:rsidRDefault="00E565E6" w:rsidP="00A9040A">
            <w:pPr>
              <w:jc w:val="center"/>
              <w:rPr>
                <w:rFonts w:asciiTheme="majorHAnsi" w:hAnsiTheme="majorHAnsi"/>
              </w:rPr>
            </w:pPr>
            <w:r w:rsidRPr="00E565E6">
              <w:rPr>
                <w:rFonts w:asciiTheme="majorHAnsi" w:hAnsiTheme="majorHAnsi"/>
              </w:rPr>
              <w:t xml:space="preserve">Mapping the Landscape and D5’s Path Forward on </w:t>
            </w:r>
          </w:p>
          <w:p w14:paraId="7E2C5F84" w14:textId="77777777" w:rsidR="00E565E6" w:rsidRPr="00E565E6" w:rsidRDefault="00E565E6" w:rsidP="00A9040A">
            <w:pPr>
              <w:jc w:val="center"/>
              <w:rPr>
                <w:rFonts w:asciiTheme="majorHAnsi" w:hAnsiTheme="majorHAnsi"/>
              </w:rPr>
            </w:pPr>
            <w:r w:rsidRPr="00E565E6">
              <w:rPr>
                <w:rFonts w:asciiTheme="majorHAnsi" w:hAnsiTheme="majorHAnsi"/>
              </w:rPr>
              <w:t>Diversity, Equi</w:t>
            </w:r>
            <w:r>
              <w:rPr>
                <w:rFonts w:asciiTheme="majorHAnsi" w:hAnsiTheme="majorHAnsi"/>
              </w:rPr>
              <w:t>ty and Inclusion in Philanthropy</w:t>
            </w:r>
          </w:p>
        </w:tc>
      </w:tr>
      <w:tr w:rsidR="00E565E6" w14:paraId="51121746" w14:textId="77777777" w:rsidTr="00E565E6">
        <w:tblPrEx>
          <w:tblBorders>
            <w:top w:val="none" w:sz="0" w:space="0" w:color="auto"/>
            <w:left w:val="none" w:sz="0" w:space="0" w:color="auto"/>
            <w:bottom w:val="none" w:sz="0" w:space="0" w:color="auto"/>
            <w:right w:val="none" w:sz="0" w:space="0" w:color="auto"/>
            <w:insideV w:val="none" w:sz="0" w:space="0" w:color="auto"/>
          </w:tblBorders>
        </w:tblPrEx>
        <w:tc>
          <w:tcPr>
            <w:tcW w:w="1818" w:type="dxa"/>
          </w:tcPr>
          <w:p w14:paraId="366BAD8E" w14:textId="38B610F5" w:rsidR="00E565E6" w:rsidRDefault="00E565E6" w:rsidP="00E565E6">
            <w:pPr>
              <w:rPr>
                <w:rFonts w:asciiTheme="majorHAnsi" w:hAnsiTheme="majorHAnsi"/>
                <w:sz w:val="22"/>
                <w:szCs w:val="22"/>
              </w:rPr>
            </w:pPr>
            <w:r>
              <w:rPr>
                <w:rFonts w:asciiTheme="majorHAnsi" w:hAnsiTheme="majorHAnsi"/>
                <w:sz w:val="22"/>
                <w:szCs w:val="22"/>
              </w:rPr>
              <w:t>Diversity</w:t>
            </w:r>
          </w:p>
        </w:tc>
        <w:tc>
          <w:tcPr>
            <w:tcW w:w="7038" w:type="dxa"/>
          </w:tcPr>
          <w:p w14:paraId="27D7C22A" w14:textId="148EF023" w:rsidR="00E565E6" w:rsidRPr="00E565E6" w:rsidRDefault="00E565E6" w:rsidP="00E565E6">
            <w:pPr>
              <w:rPr>
                <w:rFonts w:asciiTheme="majorHAnsi" w:hAnsiTheme="majorHAnsi"/>
                <w:sz w:val="22"/>
                <w:szCs w:val="22"/>
              </w:rPr>
            </w:pPr>
            <w:r w:rsidRPr="00E565E6">
              <w:rPr>
                <w:rFonts w:asciiTheme="majorHAnsi" w:hAnsiTheme="majorHAnsi"/>
                <w:sz w:val="22"/>
                <w:szCs w:val="22"/>
              </w:rPr>
              <w:t>The word “diver</w:t>
            </w:r>
            <w:r>
              <w:rPr>
                <w:rFonts w:asciiTheme="majorHAnsi" w:hAnsiTheme="majorHAnsi"/>
                <w:sz w:val="22"/>
                <w:szCs w:val="22"/>
              </w:rPr>
              <w:t xml:space="preserve">sity” can mean different things </w:t>
            </w:r>
            <w:r w:rsidRPr="00E565E6">
              <w:rPr>
                <w:rFonts w:asciiTheme="majorHAnsi" w:hAnsiTheme="majorHAnsi"/>
                <w:sz w:val="22"/>
                <w:szCs w:val="22"/>
              </w:rPr>
              <w:t>to different people. We’ve defined it broadly to encompass the demographic mix of a specific collection of people, taking into account elements of human difference, but focusing particularly on:</w:t>
            </w:r>
          </w:p>
          <w:p w14:paraId="1B409BBA" w14:textId="77777777" w:rsidR="00E565E6" w:rsidRPr="00E565E6" w:rsidRDefault="00E565E6" w:rsidP="00E565E6">
            <w:pPr>
              <w:rPr>
                <w:rFonts w:asciiTheme="majorHAnsi" w:hAnsiTheme="majorHAnsi"/>
                <w:sz w:val="22"/>
                <w:szCs w:val="22"/>
              </w:rPr>
            </w:pPr>
            <w:r w:rsidRPr="00E565E6">
              <w:rPr>
                <w:rFonts w:asciiTheme="majorHAnsi" w:hAnsiTheme="majorHAnsi"/>
                <w:sz w:val="22"/>
                <w:szCs w:val="22"/>
              </w:rPr>
              <w:t>• Racial/ethnic groups: Asian Americans and Pacific Islanders, Hispanics/Latinos/Latinas, African Americans and Blacks, and American Indians and Alaska Natives</w:t>
            </w:r>
          </w:p>
          <w:p w14:paraId="18A2F994" w14:textId="77777777" w:rsidR="00E565E6" w:rsidRPr="00E565E6" w:rsidRDefault="00E565E6" w:rsidP="00E565E6">
            <w:pPr>
              <w:rPr>
                <w:rFonts w:asciiTheme="majorHAnsi" w:hAnsiTheme="majorHAnsi"/>
                <w:sz w:val="22"/>
                <w:szCs w:val="22"/>
              </w:rPr>
            </w:pPr>
            <w:r w:rsidRPr="00E565E6">
              <w:rPr>
                <w:rFonts w:asciiTheme="majorHAnsi" w:hAnsiTheme="majorHAnsi"/>
                <w:sz w:val="22"/>
                <w:szCs w:val="22"/>
              </w:rPr>
              <w:t>• LGBT populations</w:t>
            </w:r>
          </w:p>
          <w:p w14:paraId="3F4D4F6C" w14:textId="77777777" w:rsidR="00E565E6" w:rsidRPr="00E565E6" w:rsidRDefault="00E565E6" w:rsidP="00E565E6">
            <w:pPr>
              <w:rPr>
                <w:rFonts w:asciiTheme="majorHAnsi" w:hAnsiTheme="majorHAnsi"/>
                <w:sz w:val="22"/>
                <w:szCs w:val="22"/>
              </w:rPr>
            </w:pPr>
            <w:r w:rsidRPr="00E565E6">
              <w:rPr>
                <w:rFonts w:asciiTheme="majorHAnsi" w:hAnsiTheme="majorHAnsi"/>
                <w:sz w:val="22"/>
                <w:szCs w:val="22"/>
              </w:rPr>
              <w:t>• People with disabilities</w:t>
            </w:r>
          </w:p>
          <w:p w14:paraId="13ECC5F8" w14:textId="77777777" w:rsidR="00E565E6" w:rsidRDefault="00E565E6" w:rsidP="00E565E6">
            <w:pPr>
              <w:rPr>
                <w:rFonts w:asciiTheme="majorHAnsi" w:hAnsiTheme="majorHAnsi"/>
                <w:sz w:val="22"/>
                <w:szCs w:val="22"/>
              </w:rPr>
            </w:pPr>
            <w:r w:rsidRPr="00E565E6">
              <w:rPr>
                <w:rFonts w:asciiTheme="majorHAnsi" w:hAnsiTheme="majorHAnsi"/>
                <w:sz w:val="22"/>
                <w:szCs w:val="22"/>
              </w:rPr>
              <w:t>• Women</w:t>
            </w:r>
          </w:p>
          <w:p w14:paraId="4A9F3AB1" w14:textId="77777777" w:rsidR="00E565E6" w:rsidRPr="00E565E6" w:rsidRDefault="00E565E6" w:rsidP="00E565E6">
            <w:pPr>
              <w:rPr>
                <w:rFonts w:asciiTheme="majorHAnsi" w:hAnsiTheme="majorHAnsi"/>
                <w:sz w:val="22"/>
                <w:szCs w:val="22"/>
              </w:rPr>
            </w:pPr>
          </w:p>
          <w:p w14:paraId="4F09D85C" w14:textId="03A6925A" w:rsidR="00E565E6" w:rsidRPr="00E565E6" w:rsidRDefault="00E565E6" w:rsidP="00E565E6">
            <w:pPr>
              <w:rPr>
                <w:rFonts w:asciiTheme="majorHAnsi" w:hAnsiTheme="majorHAnsi"/>
                <w:sz w:val="22"/>
                <w:szCs w:val="22"/>
              </w:rPr>
            </w:pPr>
            <w:r w:rsidRPr="00E565E6">
              <w:rPr>
                <w:rFonts w:asciiTheme="majorHAnsi" w:hAnsiTheme="majorHAnsi"/>
                <w:sz w:val="22"/>
                <w:szCs w:val="22"/>
              </w:rPr>
              <w:t xml:space="preserve">D5 uses this broad definition of diversity for three reasons. First, this is what diversity looks like in the 21st century. Second, our definition encompasses populations that historically have been—and remain—underrepresented in </w:t>
            </w:r>
            <w:proofErr w:type="spellStart"/>
            <w:r w:rsidRPr="00E565E6">
              <w:rPr>
                <w:rFonts w:asciiTheme="majorHAnsi" w:hAnsiTheme="majorHAnsi"/>
                <w:sz w:val="22"/>
                <w:szCs w:val="22"/>
              </w:rPr>
              <w:t>grantmaking</w:t>
            </w:r>
            <w:proofErr w:type="spellEnd"/>
            <w:r w:rsidRPr="00E565E6">
              <w:rPr>
                <w:rFonts w:asciiTheme="majorHAnsi" w:hAnsiTheme="majorHAnsi"/>
                <w:sz w:val="22"/>
                <w:szCs w:val="22"/>
              </w:rPr>
              <w:t xml:space="preserve"> and among practitioners in the field and marginalized</w:t>
            </w:r>
            <w:r w:rsidR="00A9040A">
              <w:rPr>
                <w:rFonts w:asciiTheme="majorHAnsi" w:hAnsiTheme="majorHAnsi"/>
                <w:sz w:val="22"/>
                <w:szCs w:val="22"/>
              </w:rPr>
              <w:t xml:space="preserve"> </w:t>
            </w:r>
            <w:r w:rsidRPr="00E565E6">
              <w:rPr>
                <w:rFonts w:asciiTheme="majorHAnsi" w:hAnsiTheme="majorHAnsi"/>
                <w:sz w:val="22"/>
                <w:szCs w:val="22"/>
              </w:rPr>
              <w:t>in the broader society. Third, to be a national leader, organized philanthropy must get in front of diversity, equity, and inclusion issues and do so in a comprehensive way. We acknowledge and respect that this is one of many ways to define diversity, a concept that can encompass many other human differences as well.1</w:t>
            </w:r>
          </w:p>
          <w:p w14:paraId="5BEDE90A" w14:textId="77777777" w:rsidR="00E565E6" w:rsidRDefault="00E565E6" w:rsidP="00E565E6">
            <w:pPr>
              <w:rPr>
                <w:rFonts w:asciiTheme="majorHAnsi" w:hAnsiTheme="majorHAnsi"/>
                <w:sz w:val="22"/>
                <w:szCs w:val="22"/>
              </w:rPr>
            </w:pPr>
          </w:p>
        </w:tc>
      </w:tr>
      <w:tr w:rsidR="00E565E6" w14:paraId="27BC6F15" w14:textId="77777777" w:rsidTr="00E565E6">
        <w:tblPrEx>
          <w:tblBorders>
            <w:top w:val="none" w:sz="0" w:space="0" w:color="auto"/>
            <w:left w:val="none" w:sz="0" w:space="0" w:color="auto"/>
            <w:bottom w:val="none" w:sz="0" w:space="0" w:color="auto"/>
            <w:right w:val="none" w:sz="0" w:space="0" w:color="auto"/>
            <w:insideV w:val="none" w:sz="0" w:space="0" w:color="auto"/>
          </w:tblBorders>
        </w:tblPrEx>
        <w:tc>
          <w:tcPr>
            <w:tcW w:w="1818" w:type="dxa"/>
          </w:tcPr>
          <w:p w14:paraId="3E13AED3" w14:textId="3BB55DD9" w:rsidR="00E565E6" w:rsidRDefault="00E565E6" w:rsidP="00E565E6">
            <w:pPr>
              <w:rPr>
                <w:rFonts w:asciiTheme="majorHAnsi" w:hAnsiTheme="majorHAnsi"/>
                <w:sz w:val="22"/>
                <w:szCs w:val="22"/>
              </w:rPr>
            </w:pPr>
            <w:r>
              <w:rPr>
                <w:rFonts w:asciiTheme="majorHAnsi" w:hAnsiTheme="majorHAnsi"/>
                <w:sz w:val="22"/>
                <w:szCs w:val="22"/>
              </w:rPr>
              <w:t>Equity</w:t>
            </w:r>
          </w:p>
        </w:tc>
        <w:tc>
          <w:tcPr>
            <w:tcW w:w="7038" w:type="dxa"/>
          </w:tcPr>
          <w:p w14:paraId="08FD8DCF" w14:textId="4F8CC7BF" w:rsidR="00E565E6" w:rsidRPr="00E565E6" w:rsidRDefault="00E565E6" w:rsidP="00E565E6">
            <w:pPr>
              <w:rPr>
                <w:rFonts w:asciiTheme="majorHAnsi" w:hAnsiTheme="majorHAnsi"/>
                <w:sz w:val="22"/>
                <w:szCs w:val="22"/>
              </w:rPr>
            </w:pPr>
            <w:r w:rsidRPr="00E565E6">
              <w:rPr>
                <w:rFonts w:asciiTheme="majorHAnsi" w:hAnsiTheme="majorHAnsi"/>
                <w:sz w:val="22"/>
                <w:szCs w:val="22"/>
              </w:rPr>
              <w:t>Improving equity is to promote justice, impartiality and fairness within the procedures, processes, and distribution of resources by institutions</w:t>
            </w:r>
            <w:r>
              <w:rPr>
                <w:rFonts w:asciiTheme="majorHAnsi" w:hAnsiTheme="majorHAnsi"/>
                <w:sz w:val="22"/>
                <w:szCs w:val="22"/>
              </w:rPr>
              <w:t xml:space="preserve"> </w:t>
            </w:r>
            <w:r w:rsidRPr="00E565E6">
              <w:rPr>
                <w:rFonts w:asciiTheme="majorHAnsi" w:hAnsiTheme="majorHAnsi"/>
                <w:sz w:val="22"/>
                <w:szCs w:val="22"/>
              </w:rPr>
              <w:t>or systems. Tackling equity issues requires an understanding o</w:t>
            </w:r>
            <w:r>
              <w:rPr>
                <w:rFonts w:asciiTheme="majorHAnsi" w:hAnsiTheme="majorHAnsi"/>
                <w:sz w:val="22"/>
                <w:szCs w:val="22"/>
              </w:rPr>
              <w:t xml:space="preserve">f the underlying or root causes </w:t>
            </w:r>
            <w:r w:rsidRPr="00E565E6">
              <w:rPr>
                <w:rFonts w:asciiTheme="majorHAnsi" w:hAnsiTheme="majorHAnsi"/>
                <w:sz w:val="22"/>
                <w:szCs w:val="22"/>
              </w:rPr>
              <w:t>of outcome disparities within our society.2</w:t>
            </w:r>
          </w:p>
          <w:p w14:paraId="142698B1" w14:textId="77777777" w:rsidR="00E565E6" w:rsidRDefault="00E565E6" w:rsidP="00E565E6">
            <w:pPr>
              <w:rPr>
                <w:rFonts w:asciiTheme="majorHAnsi" w:hAnsiTheme="majorHAnsi"/>
                <w:sz w:val="22"/>
                <w:szCs w:val="22"/>
              </w:rPr>
            </w:pPr>
          </w:p>
        </w:tc>
      </w:tr>
      <w:tr w:rsidR="00E565E6" w14:paraId="7A08A530" w14:textId="77777777" w:rsidTr="00E565E6">
        <w:tblPrEx>
          <w:tblBorders>
            <w:top w:val="none" w:sz="0" w:space="0" w:color="auto"/>
            <w:left w:val="none" w:sz="0" w:space="0" w:color="auto"/>
            <w:bottom w:val="none" w:sz="0" w:space="0" w:color="auto"/>
            <w:right w:val="none" w:sz="0" w:space="0" w:color="auto"/>
            <w:insideV w:val="none" w:sz="0" w:space="0" w:color="auto"/>
          </w:tblBorders>
        </w:tblPrEx>
        <w:tc>
          <w:tcPr>
            <w:tcW w:w="1818" w:type="dxa"/>
          </w:tcPr>
          <w:p w14:paraId="02FE35A0" w14:textId="37DE1550" w:rsidR="00E565E6" w:rsidRDefault="00E565E6" w:rsidP="00E565E6">
            <w:pPr>
              <w:rPr>
                <w:rFonts w:asciiTheme="majorHAnsi" w:hAnsiTheme="majorHAnsi"/>
                <w:sz w:val="22"/>
                <w:szCs w:val="22"/>
              </w:rPr>
            </w:pPr>
            <w:r>
              <w:rPr>
                <w:rFonts w:asciiTheme="majorHAnsi" w:hAnsiTheme="majorHAnsi"/>
                <w:sz w:val="22"/>
                <w:szCs w:val="22"/>
              </w:rPr>
              <w:t>Inclusion</w:t>
            </w:r>
          </w:p>
        </w:tc>
        <w:tc>
          <w:tcPr>
            <w:tcW w:w="7038" w:type="dxa"/>
          </w:tcPr>
          <w:p w14:paraId="15C2AFB4" w14:textId="5E1F4C48" w:rsidR="00E565E6" w:rsidRPr="009B525F" w:rsidRDefault="00E565E6" w:rsidP="00E565E6">
            <w:pPr>
              <w:rPr>
                <w:rFonts w:asciiTheme="majorHAnsi" w:hAnsiTheme="majorHAnsi"/>
                <w:sz w:val="22"/>
                <w:szCs w:val="22"/>
              </w:rPr>
            </w:pPr>
            <w:r w:rsidRPr="00E565E6">
              <w:rPr>
                <w:rFonts w:asciiTheme="majorHAnsi" w:hAnsiTheme="majorHAnsi"/>
                <w:sz w:val="22"/>
                <w:szCs w:val="22"/>
              </w:rPr>
              <w:t xml:space="preserve">Refers to the degree to which diverse individuals are able to participate fully in the decision-making processes with </w:t>
            </w:r>
            <w:r>
              <w:rPr>
                <w:rFonts w:asciiTheme="majorHAnsi" w:hAnsiTheme="majorHAnsi"/>
                <w:sz w:val="22"/>
                <w:szCs w:val="22"/>
              </w:rPr>
              <w:t xml:space="preserve">an organization or group. While </w:t>
            </w:r>
            <w:r w:rsidRPr="00E565E6">
              <w:rPr>
                <w:rFonts w:asciiTheme="majorHAnsi" w:hAnsiTheme="majorHAnsi"/>
                <w:sz w:val="22"/>
                <w:szCs w:val="22"/>
              </w:rPr>
              <w:t>a truly “inclusive” group is necessarily diverse, a “diverse” group may or may not be “inclusive.”3</w:t>
            </w:r>
          </w:p>
          <w:p w14:paraId="6D5BE90E" w14:textId="77777777" w:rsidR="00E565E6" w:rsidRDefault="00E565E6" w:rsidP="00E565E6">
            <w:pPr>
              <w:rPr>
                <w:rFonts w:asciiTheme="majorHAnsi" w:hAnsiTheme="majorHAnsi"/>
                <w:sz w:val="22"/>
                <w:szCs w:val="22"/>
              </w:rPr>
            </w:pPr>
          </w:p>
        </w:tc>
      </w:tr>
    </w:tbl>
    <w:p w14:paraId="3EF5234E" w14:textId="77777777" w:rsidR="00E565E6" w:rsidRDefault="00E565E6" w:rsidP="00E565E6">
      <w:pPr>
        <w:rPr>
          <w:rFonts w:asciiTheme="majorHAnsi" w:hAnsiTheme="majorHAnsi"/>
          <w:sz w:val="22"/>
          <w:szCs w:val="22"/>
        </w:rPr>
      </w:pPr>
    </w:p>
    <w:p w14:paraId="0F3C88C3" w14:textId="77777777" w:rsidR="00907379" w:rsidRDefault="00907379" w:rsidP="00B45810">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8"/>
        <w:gridCol w:w="7038"/>
      </w:tblGrid>
      <w:tr w:rsidR="00865EF1" w:rsidRPr="005154AD" w14:paraId="6BED77E6" w14:textId="77777777" w:rsidTr="005154AD">
        <w:tc>
          <w:tcPr>
            <w:tcW w:w="1818" w:type="dxa"/>
          </w:tcPr>
          <w:p w14:paraId="4CA775C7" w14:textId="77777777" w:rsidR="00865EF1" w:rsidRPr="005154AD" w:rsidRDefault="00865EF1" w:rsidP="00B45810">
            <w:pPr>
              <w:rPr>
                <w:rFonts w:asciiTheme="majorHAnsi" w:hAnsiTheme="majorHAnsi"/>
                <w:sz w:val="22"/>
                <w:szCs w:val="22"/>
              </w:rPr>
            </w:pPr>
            <w:r w:rsidRPr="005154AD">
              <w:rPr>
                <w:rFonts w:asciiTheme="majorHAnsi" w:hAnsiTheme="majorHAnsi"/>
                <w:sz w:val="22"/>
                <w:szCs w:val="22"/>
              </w:rPr>
              <w:lastRenderedPageBreak/>
              <w:t>Ally</w:t>
            </w:r>
          </w:p>
        </w:tc>
        <w:tc>
          <w:tcPr>
            <w:tcW w:w="7038" w:type="dxa"/>
          </w:tcPr>
          <w:p w14:paraId="6E44A34E" w14:textId="77777777" w:rsidR="00865EF1" w:rsidRPr="005154AD" w:rsidRDefault="007C3629" w:rsidP="00B45810">
            <w:pPr>
              <w:rPr>
                <w:rFonts w:asciiTheme="majorHAnsi" w:hAnsiTheme="majorHAnsi"/>
                <w:sz w:val="22"/>
                <w:szCs w:val="22"/>
              </w:rPr>
            </w:pPr>
            <w:r w:rsidRPr="005154AD">
              <w:rPr>
                <w:rFonts w:asciiTheme="majorHAnsi" w:hAnsiTheme="majorHAnsi"/>
                <w:sz w:val="22"/>
                <w:szCs w:val="22"/>
              </w:rPr>
              <w:t>Allies are people who recognize the unearned privilege they receive from society’s patterns of injustice and take responsibility for changing these patterns. Allies include men who work to end sexism, white people who work to end racism, heterosexual people who work to end heterosexism, able-bodied people who work to end ableism, and so on.</w:t>
            </w:r>
          </w:p>
          <w:p w14:paraId="2CCBC5DE" w14:textId="77777777" w:rsidR="00441DD7" w:rsidRPr="005154AD" w:rsidRDefault="00441DD7" w:rsidP="00B45810">
            <w:pPr>
              <w:rPr>
                <w:rStyle w:val="Hyperlink"/>
                <w:rFonts w:asciiTheme="majorHAnsi" w:hAnsiTheme="majorHAnsi"/>
                <w:sz w:val="22"/>
                <w:szCs w:val="22"/>
              </w:rPr>
            </w:pPr>
            <w:r w:rsidRPr="005154AD">
              <w:rPr>
                <w:rFonts w:asciiTheme="majorHAnsi" w:hAnsiTheme="majorHAnsi"/>
                <w:sz w:val="22"/>
                <w:szCs w:val="22"/>
              </w:rPr>
              <w:t xml:space="preserve">Source:  Ann Bishop, Becoming an Ally, </w:t>
            </w:r>
            <w:hyperlink r:id="rId9" w:history="1">
              <w:r w:rsidRPr="005154AD">
                <w:rPr>
                  <w:rStyle w:val="Hyperlink"/>
                  <w:rFonts w:asciiTheme="majorHAnsi" w:hAnsiTheme="majorHAnsi"/>
                  <w:sz w:val="22"/>
                  <w:szCs w:val="22"/>
                </w:rPr>
                <w:t>www.becominganally.ca</w:t>
              </w:r>
            </w:hyperlink>
          </w:p>
          <w:p w14:paraId="4F5E3393" w14:textId="6E4C0C62" w:rsidR="005154AD" w:rsidRPr="005154AD" w:rsidRDefault="005154AD" w:rsidP="00B45810">
            <w:pPr>
              <w:rPr>
                <w:rFonts w:asciiTheme="majorHAnsi" w:hAnsiTheme="majorHAnsi"/>
                <w:sz w:val="22"/>
                <w:szCs w:val="22"/>
              </w:rPr>
            </w:pPr>
          </w:p>
        </w:tc>
      </w:tr>
      <w:tr w:rsidR="00865EF1" w:rsidRPr="005154AD" w14:paraId="6FAB0F0F" w14:textId="77777777" w:rsidTr="005154AD">
        <w:tc>
          <w:tcPr>
            <w:tcW w:w="1818" w:type="dxa"/>
          </w:tcPr>
          <w:p w14:paraId="101DA92B" w14:textId="1696E7E8" w:rsidR="00865EF1" w:rsidRPr="005154AD" w:rsidRDefault="00E13329" w:rsidP="00B45810">
            <w:pPr>
              <w:rPr>
                <w:rFonts w:asciiTheme="majorHAnsi" w:hAnsiTheme="majorHAnsi"/>
                <w:sz w:val="22"/>
                <w:szCs w:val="22"/>
              </w:rPr>
            </w:pPr>
            <w:r w:rsidRPr="005154AD">
              <w:rPr>
                <w:rFonts w:asciiTheme="majorHAnsi" w:hAnsiTheme="majorHAnsi"/>
                <w:sz w:val="22"/>
                <w:szCs w:val="22"/>
              </w:rPr>
              <w:t>Equ</w:t>
            </w:r>
            <w:r w:rsidR="00CA0E0B" w:rsidRPr="005154AD">
              <w:rPr>
                <w:rFonts w:asciiTheme="majorHAnsi" w:hAnsiTheme="majorHAnsi"/>
                <w:sz w:val="22"/>
                <w:szCs w:val="22"/>
              </w:rPr>
              <w:t>ality</w:t>
            </w:r>
          </w:p>
        </w:tc>
        <w:tc>
          <w:tcPr>
            <w:tcW w:w="7038" w:type="dxa"/>
          </w:tcPr>
          <w:p w14:paraId="2072A719" w14:textId="77777777" w:rsidR="00865EF1" w:rsidRPr="005154AD" w:rsidRDefault="00C666C0" w:rsidP="00C666C0">
            <w:pPr>
              <w:rPr>
                <w:rFonts w:asciiTheme="majorHAnsi" w:hAnsiTheme="majorHAnsi"/>
                <w:sz w:val="22"/>
                <w:szCs w:val="22"/>
              </w:rPr>
            </w:pPr>
            <w:r w:rsidRPr="005154AD">
              <w:rPr>
                <w:rFonts w:asciiTheme="majorHAnsi" w:hAnsiTheme="majorHAnsi"/>
                <w:sz w:val="22"/>
                <w:szCs w:val="22"/>
              </w:rPr>
              <w:t>Fairness, i.e. equal a</w:t>
            </w:r>
            <w:r w:rsidR="00DF5C36" w:rsidRPr="005154AD">
              <w:rPr>
                <w:rFonts w:asciiTheme="majorHAnsi" w:hAnsiTheme="majorHAnsi"/>
                <w:sz w:val="22"/>
                <w:szCs w:val="22"/>
              </w:rPr>
              <w:t>ccess and r</w:t>
            </w:r>
            <w:r w:rsidR="00CA0E0B" w:rsidRPr="005154AD">
              <w:rPr>
                <w:rFonts w:asciiTheme="majorHAnsi" w:hAnsiTheme="majorHAnsi"/>
                <w:sz w:val="22"/>
                <w:szCs w:val="22"/>
              </w:rPr>
              <w:t xml:space="preserve">esources </w:t>
            </w:r>
            <w:r w:rsidRPr="005154AD">
              <w:rPr>
                <w:rFonts w:asciiTheme="majorHAnsi" w:hAnsiTheme="majorHAnsi"/>
                <w:sz w:val="22"/>
                <w:szCs w:val="22"/>
              </w:rPr>
              <w:t>and opportunities</w:t>
            </w:r>
          </w:p>
          <w:p w14:paraId="5CEF9EC7" w14:textId="2272DCFE" w:rsidR="005154AD" w:rsidRPr="005154AD" w:rsidRDefault="005154AD" w:rsidP="00C666C0">
            <w:pPr>
              <w:rPr>
                <w:rFonts w:asciiTheme="majorHAnsi" w:hAnsiTheme="majorHAnsi"/>
                <w:sz w:val="22"/>
                <w:szCs w:val="22"/>
              </w:rPr>
            </w:pPr>
          </w:p>
        </w:tc>
      </w:tr>
      <w:tr w:rsidR="00865EF1" w:rsidRPr="005154AD" w14:paraId="2D7F2DD3" w14:textId="77777777" w:rsidTr="005154AD">
        <w:tc>
          <w:tcPr>
            <w:tcW w:w="1818" w:type="dxa"/>
          </w:tcPr>
          <w:p w14:paraId="106D9954" w14:textId="1076FD52" w:rsidR="00865EF1" w:rsidRPr="005154AD" w:rsidRDefault="00CA0E0B" w:rsidP="00B45810">
            <w:pPr>
              <w:rPr>
                <w:rFonts w:asciiTheme="majorHAnsi" w:hAnsiTheme="majorHAnsi"/>
                <w:sz w:val="22"/>
                <w:szCs w:val="22"/>
              </w:rPr>
            </w:pPr>
            <w:r w:rsidRPr="005154AD">
              <w:rPr>
                <w:rFonts w:asciiTheme="majorHAnsi" w:hAnsiTheme="majorHAnsi"/>
                <w:sz w:val="22"/>
                <w:szCs w:val="22"/>
              </w:rPr>
              <w:t>Equity</w:t>
            </w:r>
          </w:p>
        </w:tc>
        <w:tc>
          <w:tcPr>
            <w:tcW w:w="7038" w:type="dxa"/>
          </w:tcPr>
          <w:p w14:paraId="69812E90" w14:textId="77777777" w:rsidR="00C666C0" w:rsidRPr="005154AD" w:rsidRDefault="00C666C0" w:rsidP="00C666C0">
            <w:pPr>
              <w:rPr>
                <w:rFonts w:asciiTheme="majorHAnsi" w:hAnsiTheme="majorHAnsi"/>
                <w:sz w:val="22"/>
                <w:szCs w:val="22"/>
              </w:rPr>
            </w:pPr>
            <w:r w:rsidRPr="005154AD">
              <w:rPr>
                <w:rFonts w:asciiTheme="majorHAnsi" w:hAnsiTheme="majorHAnsi"/>
                <w:sz w:val="22"/>
                <w:szCs w:val="22"/>
              </w:rPr>
              <w:t>To ensure fairness, strategies and measures are made available to compensate for [women's, POC, GLBTQ people’s, etc.] historical and social disadvantages</w:t>
            </w:r>
          </w:p>
          <w:p w14:paraId="579FEE20" w14:textId="3B208964" w:rsidR="005154AD" w:rsidRPr="005154AD" w:rsidRDefault="005154AD" w:rsidP="00C666C0">
            <w:pPr>
              <w:rPr>
                <w:rFonts w:asciiTheme="majorHAnsi" w:hAnsiTheme="majorHAnsi"/>
                <w:sz w:val="22"/>
                <w:szCs w:val="22"/>
              </w:rPr>
            </w:pPr>
          </w:p>
        </w:tc>
      </w:tr>
      <w:tr w:rsidR="00865EF1" w:rsidRPr="005154AD" w14:paraId="275A014F" w14:textId="77777777" w:rsidTr="005154AD">
        <w:tc>
          <w:tcPr>
            <w:tcW w:w="1818" w:type="dxa"/>
          </w:tcPr>
          <w:p w14:paraId="2A862192" w14:textId="77777777" w:rsidR="00865EF1" w:rsidRPr="005154AD" w:rsidRDefault="000C1FA7" w:rsidP="00B45810">
            <w:pPr>
              <w:rPr>
                <w:rFonts w:asciiTheme="majorHAnsi" w:hAnsiTheme="majorHAnsi"/>
                <w:sz w:val="22"/>
                <w:szCs w:val="22"/>
              </w:rPr>
            </w:pPr>
            <w:r w:rsidRPr="005154AD">
              <w:rPr>
                <w:rFonts w:asciiTheme="majorHAnsi" w:hAnsiTheme="majorHAnsi"/>
                <w:sz w:val="22"/>
                <w:szCs w:val="22"/>
              </w:rPr>
              <w:t>Reverse Racism</w:t>
            </w:r>
          </w:p>
        </w:tc>
        <w:tc>
          <w:tcPr>
            <w:tcW w:w="7038" w:type="dxa"/>
          </w:tcPr>
          <w:p w14:paraId="0919ADE7" w14:textId="77777777" w:rsidR="00B823A5" w:rsidRPr="005154AD" w:rsidRDefault="00B823A5" w:rsidP="00B823A5">
            <w:pPr>
              <w:rPr>
                <w:rFonts w:asciiTheme="majorHAnsi" w:hAnsiTheme="majorHAnsi"/>
                <w:sz w:val="22"/>
                <w:szCs w:val="22"/>
              </w:rPr>
            </w:pPr>
            <w:r w:rsidRPr="005154AD">
              <w:rPr>
                <w:rFonts w:asciiTheme="majorHAnsi" w:hAnsiTheme="majorHAnsi"/>
                <w:sz w:val="22"/>
                <w:szCs w:val="22"/>
              </w:rPr>
              <w:t>The term "reverse racism" came into use as the struggle for African-American rights divided the white community. In 1966, Hosea Williams of the Southern Christian Leadership Conference (SCLC), publicly accused members of the Student Nonviolent Coordinating Committee (SNCC) of reverse racism in their efforts to exclude or expel whites from local government in Alabama to make room for blacks. Williams argued that SNCC's (unsuccessful) "all-black" campaign in Alabama would drive white moderates out of the civil rights movement.[3] "Black racism" was a more common term in this era, used to describe SNCC and groups like the Black Panthers.[4]</w:t>
            </w:r>
          </w:p>
          <w:p w14:paraId="393128D2" w14:textId="77777777" w:rsidR="00B823A5" w:rsidRPr="005154AD" w:rsidRDefault="00B823A5" w:rsidP="00B823A5">
            <w:pPr>
              <w:rPr>
                <w:rFonts w:asciiTheme="majorHAnsi" w:hAnsiTheme="majorHAnsi"/>
                <w:sz w:val="22"/>
                <w:szCs w:val="22"/>
              </w:rPr>
            </w:pPr>
            <w:r w:rsidRPr="005154AD">
              <w:rPr>
                <w:rFonts w:asciiTheme="majorHAnsi" w:hAnsiTheme="majorHAnsi"/>
                <w:sz w:val="22"/>
                <w:szCs w:val="22"/>
              </w:rPr>
              <w:t xml:space="preserve">The Supreme Court has held that racial preferences in university admissions for minority students do not violate Equal Protection in cases such as </w:t>
            </w:r>
            <w:proofErr w:type="spellStart"/>
            <w:r w:rsidRPr="005154AD">
              <w:rPr>
                <w:rFonts w:asciiTheme="majorHAnsi" w:hAnsiTheme="majorHAnsi"/>
                <w:sz w:val="22"/>
                <w:szCs w:val="22"/>
              </w:rPr>
              <w:t>Grutter</w:t>
            </w:r>
            <w:proofErr w:type="spellEnd"/>
            <w:r w:rsidRPr="005154AD">
              <w:rPr>
                <w:rFonts w:asciiTheme="majorHAnsi" w:hAnsiTheme="majorHAnsi"/>
                <w:sz w:val="22"/>
                <w:szCs w:val="22"/>
              </w:rPr>
              <w:t xml:space="preserve"> v. Bollinger.</w:t>
            </w:r>
          </w:p>
          <w:p w14:paraId="184FB779" w14:textId="77777777" w:rsidR="00865EF1" w:rsidRPr="005154AD" w:rsidRDefault="00B823A5" w:rsidP="00B823A5">
            <w:pPr>
              <w:rPr>
                <w:rFonts w:asciiTheme="majorHAnsi" w:hAnsiTheme="majorHAnsi"/>
                <w:sz w:val="22"/>
                <w:szCs w:val="22"/>
              </w:rPr>
            </w:pPr>
            <w:r w:rsidRPr="005154AD">
              <w:rPr>
                <w:rFonts w:asciiTheme="majorHAnsi" w:hAnsiTheme="majorHAnsi"/>
                <w:sz w:val="22"/>
                <w:szCs w:val="22"/>
              </w:rPr>
              <w:t>The term gained widespread use in debates and legal actions concerning affirmative action, albeit sometimes in the context of "the myth of reverse racism".[5] It appeared resurgent on the political scene with the successful candidacy of Barack Obama in 2008.[6]</w:t>
            </w:r>
          </w:p>
          <w:p w14:paraId="1BE44B44" w14:textId="77777777" w:rsidR="00B823A5" w:rsidRPr="005154AD" w:rsidRDefault="00B823A5" w:rsidP="00B823A5">
            <w:pPr>
              <w:rPr>
                <w:rFonts w:asciiTheme="majorHAnsi" w:hAnsiTheme="majorHAnsi"/>
                <w:sz w:val="22"/>
                <w:szCs w:val="22"/>
              </w:rPr>
            </w:pPr>
            <w:r w:rsidRPr="005154AD">
              <w:rPr>
                <w:rFonts w:asciiTheme="majorHAnsi" w:hAnsiTheme="majorHAnsi"/>
                <w:sz w:val="22"/>
                <w:szCs w:val="22"/>
              </w:rPr>
              <w:t>Source: Wikipedia</w:t>
            </w:r>
          </w:p>
          <w:p w14:paraId="76C2B9AC" w14:textId="453E6351" w:rsidR="005154AD" w:rsidRPr="005154AD" w:rsidRDefault="005154AD" w:rsidP="00B823A5">
            <w:pPr>
              <w:rPr>
                <w:rFonts w:asciiTheme="majorHAnsi" w:hAnsiTheme="majorHAnsi"/>
                <w:sz w:val="22"/>
                <w:szCs w:val="22"/>
              </w:rPr>
            </w:pPr>
          </w:p>
        </w:tc>
      </w:tr>
      <w:tr w:rsidR="00BE0A3E" w:rsidRPr="005154AD" w14:paraId="680C5CBC" w14:textId="77777777" w:rsidTr="005154AD">
        <w:tc>
          <w:tcPr>
            <w:tcW w:w="1818" w:type="dxa"/>
          </w:tcPr>
          <w:p w14:paraId="06F8970B" w14:textId="77777777" w:rsidR="00BE0A3E" w:rsidRDefault="00BE0A3E" w:rsidP="00B45810">
            <w:pPr>
              <w:rPr>
                <w:rFonts w:asciiTheme="majorHAnsi" w:hAnsiTheme="majorHAnsi"/>
                <w:sz w:val="22"/>
                <w:szCs w:val="22"/>
              </w:rPr>
            </w:pPr>
            <w:r w:rsidRPr="005154AD">
              <w:rPr>
                <w:rFonts w:asciiTheme="majorHAnsi" w:hAnsiTheme="majorHAnsi"/>
                <w:sz w:val="22"/>
                <w:szCs w:val="22"/>
              </w:rPr>
              <w:t>Straight Ally or Heterosexual Ally</w:t>
            </w:r>
          </w:p>
          <w:p w14:paraId="09C725B7" w14:textId="77777777" w:rsidR="00E565E6" w:rsidRDefault="00E565E6" w:rsidP="00B45810">
            <w:pPr>
              <w:rPr>
                <w:rFonts w:asciiTheme="majorHAnsi" w:hAnsiTheme="majorHAnsi"/>
                <w:sz w:val="22"/>
                <w:szCs w:val="22"/>
              </w:rPr>
            </w:pPr>
          </w:p>
          <w:p w14:paraId="37FE911B" w14:textId="77777777" w:rsidR="00E565E6" w:rsidRDefault="00E565E6" w:rsidP="00B45810">
            <w:pPr>
              <w:rPr>
                <w:rFonts w:asciiTheme="majorHAnsi" w:hAnsiTheme="majorHAnsi"/>
                <w:sz w:val="22"/>
                <w:szCs w:val="22"/>
              </w:rPr>
            </w:pPr>
          </w:p>
          <w:p w14:paraId="3C11986B" w14:textId="77777777" w:rsidR="00E565E6" w:rsidRDefault="00E565E6" w:rsidP="00B45810">
            <w:pPr>
              <w:rPr>
                <w:rFonts w:asciiTheme="majorHAnsi" w:hAnsiTheme="majorHAnsi"/>
                <w:sz w:val="22"/>
                <w:szCs w:val="22"/>
              </w:rPr>
            </w:pPr>
          </w:p>
          <w:p w14:paraId="0A111206" w14:textId="77777777" w:rsidR="00E565E6" w:rsidRDefault="00E565E6" w:rsidP="00B45810">
            <w:pPr>
              <w:rPr>
                <w:rFonts w:asciiTheme="majorHAnsi" w:hAnsiTheme="majorHAnsi"/>
                <w:sz w:val="22"/>
                <w:szCs w:val="22"/>
              </w:rPr>
            </w:pPr>
          </w:p>
          <w:p w14:paraId="4BED18CA" w14:textId="77777777" w:rsidR="00E565E6" w:rsidRDefault="00E565E6" w:rsidP="00B45810">
            <w:pPr>
              <w:rPr>
                <w:rFonts w:asciiTheme="majorHAnsi" w:hAnsiTheme="majorHAnsi"/>
                <w:sz w:val="22"/>
                <w:szCs w:val="22"/>
              </w:rPr>
            </w:pPr>
          </w:p>
          <w:p w14:paraId="61DCE874" w14:textId="77777777" w:rsidR="00E565E6" w:rsidRDefault="00E565E6" w:rsidP="00B45810">
            <w:pPr>
              <w:rPr>
                <w:rFonts w:asciiTheme="majorHAnsi" w:hAnsiTheme="majorHAnsi"/>
                <w:sz w:val="22"/>
                <w:szCs w:val="22"/>
              </w:rPr>
            </w:pPr>
          </w:p>
          <w:p w14:paraId="305C520D" w14:textId="77777777" w:rsidR="00E565E6" w:rsidRDefault="00E565E6" w:rsidP="00B45810">
            <w:pPr>
              <w:rPr>
                <w:rFonts w:asciiTheme="majorHAnsi" w:hAnsiTheme="majorHAnsi"/>
                <w:sz w:val="22"/>
                <w:szCs w:val="22"/>
              </w:rPr>
            </w:pPr>
            <w:r>
              <w:rPr>
                <w:rFonts w:asciiTheme="majorHAnsi" w:hAnsiTheme="majorHAnsi"/>
                <w:sz w:val="22"/>
                <w:szCs w:val="22"/>
              </w:rPr>
              <w:t>New Ally</w:t>
            </w:r>
          </w:p>
          <w:p w14:paraId="60C47704" w14:textId="77777777" w:rsidR="00E565E6" w:rsidRDefault="00E565E6" w:rsidP="00B45810">
            <w:pPr>
              <w:rPr>
                <w:rFonts w:asciiTheme="majorHAnsi" w:hAnsiTheme="majorHAnsi"/>
                <w:sz w:val="22"/>
                <w:szCs w:val="22"/>
              </w:rPr>
            </w:pPr>
          </w:p>
          <w:p w14:paraId="6C16BA6E" w14:textId="77777777" w:rsidR="00E565E6" w:rsidRDefault="00E565E6" w:rsidP="00B45810">
            <w:pPr>
              <w:rPr>
                <w:rFonts w:asciiTheme="majorHAnsi" w:hAnsiTheme="majorHAnsi"/>
                <w:sz w:val="22"/>
                <w:szCs w:val="22"/>
              </w:rPr>
            </w:pPr>
          </w:p>
          <w:p w14:paraId="3EFAEFF8" w14:textId="77777777" w:rsidR="00E565E6" w:rsidRDefault="00E565E6" w:rsidP="00B45810">
            <w:pPr>
              <w:rPr>
                <w:rFonts w:asciiTheme="majorHAnsi" w:hAnsiTheme="majorHAnsi"/>
                <w:sz w:val="22"/>
                <w:szCs w:val="22"/>
              </w:rPr>
            </w:pPr>
          </w:p>
          <w:p w14:paraId="3BD4C70C" w14:textId="77777777" w:rsidR="00E565E6" w:rsidRDefault="00E565E6" w:rsidP="00B45810">
            <w:pPr>
              <w:rPr>
                <w:rFonts w:asciiTheme="majorHAnsi" w:hAnsiTheme="majorHAnsi"/>
                <w:sz w:val="22"/>
                <w:szCs w:val="22"/>
              </w:rPr>
            </w:pPr>
          </w:p>
          <w:p w14:paraId="6CE4FBE9" w14:textId="77777777" w:rsidR="00E565E6" w:rsidRDefault="00E565E6" w:rsidP="00B45810">
            <w:pPr>
              <w:rPr>
                <w:rFonts w:asciiTheme="majorHAnsi" w:hAnsiTheme="majorHAnsi"/>
                <w:sz w:val="22"/>
                <w:szCs w:val="22"/>
              </w:rPr>
            </w:pPr>
          </w:p>
          <w:p w14:paraId="27A110B5" w14:textId="77777777" w:rsidR="00E565E6" w:rsidRDefault="00E565E6" w:rsidP="00B45810">
            <w:pPr>
              <w:rPr>
                <w:rFonts w:asciiTheme="majorHAnsi" w:hAnsiTheme="majorHAnsi"/>
                <w:sz w:val="22"/>
                <w:szCs w:val="22"/>
              </w:rPr>
            </w:pPr>
          </w:p>
          <w:p w14:paraId="30E5EE00" w14:textId="77777777" w:rsidR="00AB1062" w:rsidRDefault="00AB1062" w:rsidP="00B45810">
            <w:pPr>
              <w:rPr>
                <w:rFonts w:asciiTheme="majorHAnsi" w:hAnsiTheme="majorHAnsi"/>
                <w:sz w:val="22"/>
                <w:szCs w:val="22"/>
              </w:rPr>
            </w:pPr>
          </w:p>
          <w:p w14:paraId="4E4775FE" w14:textId="77777777" w:rsidR="00E565E6" w:rsidRDefault="00E565E6" w:rsidP="00B45810">
            <w:pPr>
              <w:rPr>
                <w:rFonts w:asciiTheme="majorHAnsi" w:hAnsiTheme="majorHAnsi"/>
                <w:sz w:val="22"/>
                <w:szCs w:val="22"/>
              </w:rPr>
            </w:pPr>
            <w:r>
              <w:rPr>
                <w:rFonts w:asciiTheme="majorHAnsi" w:hAnsiTheme="majorHAnsi"/>
                <w:sz w:val="22"/>
                <w:szCs w:val="22"/>
              </w:rPr>
              <w:lastRenderedPageBreak/>
              <w:t>Everyday Ally</w:t>
            </w:r>
          </w:p>
          <w:p w14:paraId="2686650C" w14:textId="77777777" w:rsidR="00E565E6" w:rsidRDefault="00E565E6" w:rsidP="00B45810">
            <w:pPr>
              <w:rPr>
                <w:rFonts w:asciiTheme="majorHAnsi" w:hAnsiTheme="majorHAnsi"/>
                <w:sz w:val="22"/>
                <w:szCs w:val="22"/>
              </w:rPr>
            </w:pPr>
          </w:p>
          <w:p w14:paraId="0CDF33B0" w14:textId="77777777" w:rsidR="00E565E6" w:rsidRDefault="00E565E6" w:rsidP="00B45810">
            <w:pPr>
              <w:rPr>
                <w:rFonts w:asciiTheme="majorHAnsi" w:hAnsiTheme="majorHAnsi"/>
                <w:sz w:val="22"/>
                <w:szCs w:val="22"/>
              </w:rPr>
            </w:pPr>
          </w:p>
          <w:p w14:paraId="69CE8E7F" w14:textId="77777777" w:rsidR="00E565E6" w:rsidRDefault="00E565E6" w:rsidP="00B45810">
            <w:pPr>
              <w:rPr>
                <w:rFonts w:asciiTheme="majorHAnsi" w:hAnsiTheme="majorHAnsi"/>
                <w:sz w:val="22"/>
                <w:szCs w:val="22"/>
              </w:rPr>
            </w:pPr>
          </w:p>
          <w:p w14:paraId="343D9ABE" w14:textId="77777777" w:rsidR="00E565E6" w:rsidRDefault="00E565E6" w:rsidP="00B45810">
            <w:pPr>
              <w:rPr>
                <w:rFonts w:asciiTheme="majorHAnsi" w:hAnsiTheme="majorHAnsi"/>
                <w:sz w:val="22"/>
                <w:szCs w:val="22"/>
              </w:rPr>
            </w:pPr>
          </w:p>
          <w:p w14:paraId="3A66477C" w14:textId="77777777" w:rsidR="00E565E6" w:rsidRDefault="00E565E6" w:rsidP="00B45810">
            <w:pPr>
              <w:rPr>
                <w:rFonts w:asciiTheme="majorHAnsi" w:hAnsiTheme="majorHAnsi"/>
                <w:sz w:val="22"/>
                <w:szCs w:val="22"/>
              </w:rPr>
            </w:pPr>
          </w:p>
          <w:p w14:paraId="00BB2EF5" w14:textId="767B4190" w:rsidR="00E565E6" w:rsidRPr="005154AD" w:rsidRDefault="00E565E6" w:rsidP="00B45810">
            <w:pPr>
              <w:rPr>
                <w:rFonts w:asciiTheme="majorHAnsi" w:hAnsiTheme="majorHAnsi"/>
                <w:sz w:val="22"/>
                <w:szCs w:val="22"/>
              </w:rPr>
            </w:pPr>
            <w:r>
              <w:rPr>
                <w:rFonts w:asciiTheme="majorHAnsi" w:hAnsiTheme="majorHAnsi"/>
                <w:sz w:val="22"/>
                <w:szCs w:val="22"/>
              </w:rPr>
              <w:t>Super Ally</w:t>
            </w:r>
          </w:p>
        </w:tc>
        <w:tc>
          <w:tcPr>
            <w:tcW w:w="7038" w:type="dxa"/>
          </w:tcPr>
          <w:p w14:paraId="2BC51DCF" w14:textId="77777777" w:rsidR="00BE0A3E" w:rsidRPr="005154AD" w:rsidRDefault="00441DD7" w:rsidP="00B45810">
            <w:pPr>
              <w:rPr>
                <w:rFonts w:asciiTheme="majorHAnsi" w:hAnsiTheme="majorHAnsi"/>
                <w:sz w:val="22"/>
                <w:szCs w:val="22"/>
              </w:rPr>
            </w:pPr>
            <w:r w:rsidRPr="005154AD">
              <w:rPr>
                <w:rFonts w:asciiTheme="majorHAnsi" w:hAnsiTheme="majorHAnsi"/>
                <w:sz w:val="22"/>
                <w:szCs w:val="22"/>
              </w:rPr>
              <w:lastRenderedPageBreak/>
              <w:t>Straight ally or heterosexual ally is a heterosexual person who supports equal civil rights, gender equality, LGBT social movements, and challenges homophobia and transphobia. A straight ally believes that LGBT people face discrimination and thus are socially and economically disadvantaged. They aim to use their position as heterosexual and/or cisgender individuals in a society focused on heteronormativity to fight homophobia and transphobia.</w:t>
            </w:r>
          </w:p>
          <w:p w14:paraId="58472805" w14:textId="77777777" w:rsidR="00441DD7" w:rsidRPr="005154AD" w:rsidRDefault="00441DD7" w:rsidP="00B45810">
            <w:pPr>
              <w:rPr>
                <w:rFonts w:asciiTheme="majorHAnsi" w:hAnsiTheme="majorHAnsi"/>
                <w:sz w:val="22"/>
                <w:szCs w:val="22"/>
              </w:rPr>
            </w:pPr>
            <w:r w:rsidRPr="005154AD">
              <w:rPr>
                <w:rFonts w:asciiTheme="majorHAnsi" w:hAnsiTheme="majorHAnsi"/>
                <w:sz w:val="22"/>
                <w:szCs w:val="22"/>
              </w:rPr>
              <w:t>Source:  Wikipedia</w:t>
            </w:r>
          </w:p>
          <w:p w14:paraId="3CD71A50" w14:textId="77777777" w:rsidR="00441DD7" w:rsidRPr="005154AD" w:rsidRDefault="00441DD7" w:rsidP="00B45810">
            <w:pPr>
              <w:rPr>
                <w:rFonts w:asciiTheme="majorHAnsi" w:hAnsiTheme="majorHAnsi"/>
                <w:sz w:val="22"/>
                <w:szCs w:val="22"/>
              </w:rPr>
            </w:pPr>
          </w:p>
          <w:p w14:paraId="6395C835" w14:textId="77777777" w:rsidR="00441DD7" w:rsidRPr="005154AD" w:rsidRDefault="00441DD7" w:rsidP="00441DD7">
            <w:pPr>
              <w:rPr>
                <w:rFonts w:asciiTheme="majorHAnsi" w:hAnsiTheme="majorHAnsi"/>
                <w:sz w:val="22"/>
                <w:szCs w:val="22"/>
                <w:u w:val="single"/>
              </w:rPr>
            </w:pPr>
            <w:r w:rsidRPr="005154AD">
              <w:rPr>
                <w:rFonts w:asciiTheme="majorHAnsi" w:hAnsiTheme="majorHAnsi"/>
                <w:sz w:val="22"/>
                <w:szCs w:val="22"/>
                <w:u w:val="single"/>
              </w:rPr>
              <w:t>The New Ally</w:t>
            </w:r>
          </w:p>
          <w:p w14:paraId="042E76C5" w14:textId="77777777" w:rsidR="00441DD7" w:rsidRPr="005154AD" w:rsidRDefault="00441DD7" w:rsidP="00441DD7">
            <w:pPr>
              <w:rPr>
                <w:rFonts w:asciiTheme="majorHAnsi" w:hAnsiTheme="majorHAnsi"/>
                <w:sz w:val="22"/>
                <w:szCs w:val="22"/>
              </w:rPr>
            </w:pPr>
            <w:r w:rsidRPr="005154AD">
              <w:rPr>
                <w:rFonts w:asciiTheme="majorHAnsi" w:hAnsiTheme="majorHAnsi"/>
                <w:sz w:val="22"/>
                <w:szCs w:val="22"/>
              </w:rPr>
              <w:t xml:space="preserve">A New Ally is someone who wants to learn more about the issues that affect the GLBT community and would like to overcome their own challenges when it comes to talking about these issues. New allies want be supportive of the GLBT people in their lives but are not always sure of how to do it. </w:t>
            </w:r>
          </w:p>
          <w:p w14:paraId="058F0B0F" w14:textId="77777777" w:rsidR="00441DD7" w:rsidRPr="005154AD" w:rsidRDefault="00441DD7" w:rsidP="00441DD7">
            <w:pPr>
              <w:rPr>
                <w:rFonts w:asciiTheme="majorHAnsi" w:hAnsiTheme="majorHAnsi"/>
                <w:sz w:val="22"/>
                <w:szCs w:val="22"/>
              </w:rPr>
            </w:pPr>
          </w:p>
          <w:p w14:paraId="4E2D066D" w14:textId="77777777" w:rsidR="00E565E6" w:rsidRDefault="00E565E6" w:rsidP="00441DD7">
            <w:pPr>
              <w:rPr>
                <w:rFonts w:asciiTheme="majorHAnsi" w:hAnsiTheme="majorHAnsi"/>
                <w:sz w:val="22"/>
                <w:szCs w:val="22"/>
                <w:u w:val="single"/>
              </w:rPr>
            </w:pPr>
          </w:p>
          <w:p w14:paraId="7FE830E4" w14:textId="77777777" w:rsidR="00AB1062" w:rsidRDefault="00AB1062" w:rsidP="00441DD7">
            <w:pPr>
              <w:rPr>
                <w:rFonts w:asciiTheme="majorHAnsi" w:hAnsiTheme="majorHAnsi"/>
                <w:sz w:val="22"/>
                <w:szCs w:val="22"/>
                <w:u w:val="single"/>
              </w:rPr>
            </w:pPr>
          </w:p>
          <w:p w14:paraId="5BA7E75C" w14:textId="77777777" w:rsidR="00441DD7" w:rsidRPr="005154AD" w:rsidRDefault="00441DD7" w:rsidP="00441DD7">
            <w:pPr>
              <w:rPr>
                <w:rFonts w:asciiTheme="majorHAnsi" w:hAnsiTheme="majorHAnsi"/>
                <w:sz w:val="22"/>
                <w:szCs w:val="22"/>
                <w:u w:val="single"/>
              </w:rPr>
            </w:pPr>
            <w:r w:rsidRPr="005154AD">
              <w:rPr>
                <w:rFonts w:asciiTheme="majorHAnsi" w:hAnsiTheme="majorHAnsi"/>
                <w:sz w:val="22"/>
                <w:szCs w:val="22"/>
                <w:u w:val="single"/>
              </w:rPr>
              <w:lastRenderedPageBreak/>
              <w:t>The Everyday Ally</w:t>
            </w:r>
          </w:p>
          <w:p w14:paraId="53639501" w14:textId="77777777" w:rsidR="00441DD7" w:rsidRPr="005154AD" w:rsidRDefault="00441DD7" w:rsidP="00441DD7">
            <w:pPr>
              <w:rPr>
                <w:rFonts w:asciiTheme="majorHAnsi" w:hAnsiTheme="majorHAnsi"/>
                <w:sz w:val="22"/>
                <w:szCs w:val="22"/>
              </w:rPr>
            </w:pPr>
            <w:r w:rsidRPr="005154AD">
              <w:rPr>
                <w:rFonts w:asciiTheme="majorHAnsi" w:hAnsiTheme="majorHAnsi"/>
                <w:sz w:val="22"/>
                <w:szCs w:val="22"/>
              </w:rPr>
              <w:t xml:space="preserve">An Everyday Ally is someone who is comfortable with GLBT issues but feels like he or she could always learn more. Everyday Allies will speak up when they hear something inappropriate, but often look for even more effective ways to support their GLBT friends, family, classmates, or coworkers. </w:t>
            </w:r>
          </w:p>
          <w:p w14:paraId="2E582660" w14:textId="77777777" w:rsidR="00441DD7" w:rsidRPr="005154AD" w:rsidRDefault="00441DD7" w:rsidP="00441DD7">
            <w:pPr>
              <w:rPr>
                <w:rFonts w:asciiTheme="majorHAnsi" w:hAnsiTheme="majorHAnsi"/>
                <w:sz w:val="22"/>
                <w:szCs w:val="22"/>
              </w:rPr>
            </w:pPr>
          </w:p>
          <w:p w14:paraId="06C4F0A5" w14:textId="77777777" w:rsidR="00441DD7" w:rsidRPr="005154AD" w:rsidRDefault="00441DD7" w:rsidP="00441DD7">
            <w:pPr>
              <w:rPr>
                <w:rFonts w:asciiTheme="majorHAnsi" w:hAnsiTheme="majorHAnsi"/>
                <w:sz w:val="22"/>
                <w:szCs w:val="22"/>
                <w:u w:val="single"/>
              </w:rPr>
            </w:pPr>
            <w:r w:rsidRPr="005154AD">
              <w:rPr>
                <w:rFonts w:asciiTheme="majorHAnsi" w:hAnsiTheme="majorHAnsi"/>
                <w:sz w:val="22"/>
                <w:szCs w:val="22"/>
                <w:u w:val="single"/>
              </w:rPr>
              <w:t>The Super Ally</w:t>
            </w:r>
          </w:p>
          <w:p w14:paraId="49441F9B" w14:textId="77777777" w:rsidR="00441DD7" w:rsidRPr="005154AD" w:rsidRDefault="00441DD7" w:rsidP="00441DD7">
            <w:pPr>
              <w:rPr>
                <w:rFonts w:asciiTheme="majorHAnsi" w:hAnsiTheme="majorHAnsi"/>
                <w:sz w:val="22"/>
                <w:szCs w:val="22"/>
              </w:rPr>
            </w:pPr>
            <w:r w:rsidRPr="005154AD">
              <w:rPr>
                <w:rFonts w:asciiTheme="majorHAnsi" w:hAnsiTheme="majorHAnsi"/>
                <w:sz w:val="22"/>
                <w:szCs w:val="22"/>
              </w:rPr>
              <w:t xml:space="preserve">A Super Ally comes to the spectrum, Pride flag in hand, and is a powerful advocate for change personally, socially, and sometimes even politically. Super Allies often don't shy away from the politics or the debate, are part of GLBT organizations in their communities, and are always looking for new ways to fight for equality.  </w:t>
            </w:r>
          </w:p>
          <w:p w14:paraId="557D629C" w14:textId="77777777" w:rsidR="00441DD7" w:rsidRPr="005154AD" w:rsidRDefault="00441DD7" w:rsidP="00441DD7">
            <w:pPr>
              <w:rPr>
                <w:rFonts w:asciiTheme="majorHAnsi" w:hAnsiTheme="majorHAnsi"/>
                <w:sz w:val="22"/>
                <w:szCs w:val="22"/>
              </w:rPr>
            </w:pPr>
          </w:p>
          <w:p w14:paraId="20283A55" w14:textId="453B5771" w:rsidR="00441DD7" w:rsidRPr="005154AD" w:rsidRDefault="00441DD7" w:rsidP="00441DD7">
            <w:pPr>
              <w:rPr>
                <w:rFonts w:asciiTheme="majorHAnsi" w:hAnsiTheme="majorHAnsi"/>
                <w:sz w:val="22"/>
                <w:szCs w:val="22"/>
              </w:rPr>
            </w:pPr>
            <w:r w:rsidRPr="005154AD">
              <w:rPr>
                <w:rFonts w:asciiTheme="majorHAnsi" w:hAnsiTheme="majorHAnsi"/>
                <w:sz w:val="22"/>
                <w:szCs w:val="22"/>
              </w:rPr>
              <w:t xml:space="preserve">Source: Straight for Equality, </w:t>
            </w:r>
            <w:hyperlink r:id="rId10" w:history="1">
              <w:r w:rsidR="005154AD" w:rsidRPr="005154AD">
                <w:rPr>
                  <w:rStyle w:val="Hyperlink"/>
                  <w:rFonts w:asciiTheme="majorHAnsi" w:hAnsiTheme="majorHAnsi"/>
                  <w:sz w:val="22"/>
                  <w:szCs w:val="22"/>
                </w:rPr>
                <w:t>www.straightforequality.org</w:t>
              </w:r>
            </w:hyperlink>
          </w:p>
          <w:p w14:paraId="28052294" w14:textId="7A045997" w:rsidR="005154AD" w:rsidRPr="005154AD" w:rsidRDefault="005154AD" w:rsidP="00441DD7">
            <w:pPr>
              <w:rPr>
                <w:rFonts w:asciiTheme="majorHAnsi" w:hAnsiTheme="majorHAnsi"/>
                <w:sz w:val="22"/>
                <w:szCs w:val="22"/>
              </w:rPr>
            </w:pPr>
          </w:p>
        </w:tc>
      </w:tr>
      <w:tr w:rsidR="00865EF1" w:rsidRPr="005154AD" w14:paraId="23853ACC" w14:textId="77777777" w:rsidTr="005154AD">
        <w:tc>
          <w:tcPr>
            <w:tcW w:w="1818" w:type="dxa"/>
          </w:tcPr>
          <w:p w14:paraId="42F0F70F" w14:textId="5799762D" w:rsidR="00865EF1" w:rsidRPr="005154AD" w:rsidRDefault="00E13329" w:rsidP="00B45810">
            <w:pPr>
              <w:rPr>
                <w:rFonts w:asciiTheme="majorHAnsi" w:hAnsiTheme="majorHAnsi"/>
                <w:sz w:val="22"/>
                <w:szCs w:val="22"/>
              </w:rPr>
            </w:pPr>
            <w:r w:rsidRPr="005154AD">
              <w:rPr>
                <w:rFonts w:asciiTheme="majorHAnsi" w:hAnsiTheme="majorHAnsi"/>
                <w:sz w:val="22"/>
                <w:szCs w:val="22"/>
              </w:rPr>
              <w:lastRenderedPageBreak/>
              <w:t>Targeted Universalism</w:t>
            </w:r>
          </w:p>
        </w:tc>
        <w:tc>
          <w:tcPr>
            <w:tcW w:w="7038" w:type="dxa"/>
          </w:tcPr>
          <w:p w14:paraId="3142DF9B" w14:textId="77777777" w:rsidR="00DA79AB" w:rsidRPr="005154AD" w:rsidRDefault="00DA79AB" w:rsidP="00B45810">
            <w:pPr>
              <w:rPr>
                <w:rFonts w:asciiTheme="majorHAnsi" w:hAnsiTheme="majorHAnsi"/>
                <w:iCs/>
                <w:sz w:val="22"/>
                <w:szCs w:val="22"/>
              </w:rPr>
            </w:pPr>
            <w:r w:rsidRPr="005154AD">
              <w:rPr>
                <w:rFonts w:asciiTheme="majorHAnsi" w:hAnsiTheme="majorHAnsi"/>
                <w:iCs/>
                <w:sz w:val="22"/>
                <w:szCs w:val="22"/>
              </w:rPr>
              <w:t>The use of targeted strategies to reach universal goals.</w:t>
            </w:r>
          </w:p>
          <w:p w14:paraId="6D88F906" w14:textId="77777777" w:rsidR="00DA79AB" w:rsidRPr="005154AD" w:rsidRDefault="00DA79AB" w:rsidP="00B45810">
            <w:pPr>
              <w:rPr>
                <w:rFonts w:asciiTheme="majorHAnsi" w:hAnsiTheme="majorHAnsi"/>
                <w:iCs/>
                <w:sz w:val="22"/>
                <w:szCs w:val="22"/>
              </w:rPr>
            </w:pPr>
          </w:p>
          <w:p w14:paraId="3AC65277" w14:textId="157950D0" w:rsidR="00865EF1" w:rsidRDefault="00E13329" w:rsidP="00B45810">
            <w:pPr>
              <w:rPr>
                <w:rFonts w:asciiTheme="majorHAnsi" w:hAnsiTheme="majorHAnsi"/>
                <w:iCs/>
                <w:sz w:val="22"/>
                <w:szCs w:val="22"/>
              </w:rPr>
            </w:pPr>
            <w:r w:rsidRPr="005154AD">
              <w:rPr>
                <w:rFonts w:asciiTheme="majorHAnsi" w:hAnsiTheme="majorHAnsi"/>
                <w:iCs/>
                <w:sz w:val="22"/>
                <w:szCs w:val="22"/>
              </w:rPr>
              <w:t>A targeted universal strategy is one that is inclusive of the needs of</w:t>
            </w:r>
            <w:r w:rsidRPr="005154AD">
              <w:rPr>
                <w:rFonts w:asciiTheme="majorHAnsi" w:hAnsiTheme="majorHAnsi"/>
                <w:i/>
                <w:iCs/>
                <w:sz w:val="22"/>
                <w:szCs w:val="22"/>
              </w:rPr>
              <w:t xml:space="preserve"> </w:t>
            </w:r>
            <w:r w:rsidRPr="005154AD">
              <w:rPr>
                <w:rFonts w:asciiTheme="majorHAnsi" w:hAnsiTheme="majorHAnsi"/>
                <w:iCs/>
                <w:sz w:val="22"/>
                <w:szCs w:val="22"/>
              </w:rPr>
              <w:t>both the dominant and the marginal groups, but pays particular attention to the situation of the marginal group. For example, if the goal were to open up housing opportunity for low-income whites and non-whites, one would look at the different constraints for each group. Targeted universalism rejects a blanket universal</w:t>
            </w:r>
            <w:r w:rsidR="009B525F">
              <w:rPr>
                <w:rFonts w:asciiTheme="majorHAnsi" w:hAnsiTheme="majorHAnsi"/>
                <w:iCs/>
                <w:sz w:val="22"/>
                <w:szCs w:val="22"/>
              </w:rPr>
              <w:t>,</w:t>
            </w:r>
            <w:r w:rsidRPr="005154AD">
              <w:rPr>
                <w:rFonts w:asciiTheme="majorHAnsi" w:hAnsiTheme="majorHAnsi"/>
                <w:iCs/>
                <w:sz w:val="22"/>
                <w:szCs w:val="22"/>
              </w:rPr>
              <w:t xml:space="preserve"> which is likely to be indifferent to the reality that different groups are situated differently relative to the institutions and resources of society. It also rejects the claim of formal equality that would treat all people the same as a way of denying difference. Any proposal would be evaluated by the outcome, not just the intent. While the effort would be universal for the poor, it would be especially sensitive to the most marginal groups.</w:t>
            </w:r>
          </w:p>
          <w:p w14:paraId="01ADACD0" w14:textId="7ECB5AF6" w:rsidR="0089730E" w:rsidRPr="005154AD" w:rsidRDefault="0089730E" w:rsidP="00B45810">
            <w:pPr>
              <w:rPr>
                <w:rFonts w:asciiTheme="majorHAnsi" w:hAnsiTheme="majorHAnsi"/>
                <w:iCs/>
                <w:sz w:val="22"/>
                <w:szCs w:val="22"/>
              </w:rPr>
            </w:pPr>
            <w:r>
              <w:rPr>
                <w:rFonts w:asciiTheme="majorHAnsi" w:hAnsiTheme="majorHAnsi"/>
                <w:iCs/>
                <w:sz w:val="22"/>
                <w:szCs w:val="22"/>
              </w:rPr>
              <w:t>Source: Poverty and Race Research Action Council (PRAC)</w:t>
            </w:r>
          </w:p>
          <w:p w14:paraId="65567FA9" w14:textId="77777777" w:rsidR="00DA79AB" w:rsidRPr="005154AD" w:rsidRDefault="00DA79AB" w:rsidP="00B45810">
            <w:pPr>
              <w:rPr>
                <w:rFonts w:asciiTheme="majorHAnsi" w:hAnsiTheme="majorHAnsi"/>
                <w:iCs/>
                <w:sz w:val="22"/>
                <w:szCs w:val="22"/>
              </w:rPr>
            </w:pPr>
          </w:p>
          <w:p w14:paraId="426C6DD5" w14:textId="77777777" w:rsidR="00DA79AB" w:rsidRPr="005154AD" w:rsidRDefault="00DA79AB" w:rsidP="00B45810">
            <w:pPr>
              <w:rPr>
                <w:rFonts w:asciiTheme="majorHAnsi" w:hAnsiTheme="majorHAnsi"/>
                <w:iCs/>
                <w:sz w:val="22"/>
                <w:szCs w:val="22"/>
              </w:rPr>
            </w:pPr>
            <w:r w:rsidRPr="005154AD">
              <w:rPr>
                <w:rFonts w:asciiTheme="majorHAnsi" w:hAnsiTheme="majorHAnsi"/>
                <w:iCs/>
                <w:sz w:val="22"/>
                <w:szCs w:val="22"/>
              </w:rPr>
              <w:t>Webinar Link</w:t>
            </w:r>
          </w:p>
          <w:p w14:paraId="54BE4C62" w14:textId="77777777" w:rsidR="00DA79AB" w:rsidRPr="005154AD" w:rsidRDefault="00DA79AB" w:rsidP="00B45810">
            <w:pPr>
              <w:rPr>
                <w:rFonts w:asciiTheme="majorHAnsi" w:hAnsiTheme="majorHAnsi"/>
                <w:sz w:val="22"/>
                <w:szCs w:val="22"/>
              </w:rPr>
            </w:pPr>
            <w:r w:rsidRPr="005154AD">
              <w:rPr>
                <w:rFonts w:asciiTheme="majorHAnsi" w:hAnsiTheme="majorHAnsi"/>
                <w:sz w:val="22"/>
                <w:szCs w:val="22"/>
              </w:rPr>
              <w:t>http://leadershiplearning.org/blog/bcelnik/2011-05-18/slides-professor-john-powells-webinar-systems-thinking-and-racial-justice</w:t>
            </w:r>
          </w:p>
        </w:tc>
      </w:tr>
    </w:tbl>
    <w:p w14:paraId="75B4543D" w14:textId="77C34B33" w:rsidR="005154AD" w:rsidRPr="00B45810" w:rsidRDefault="005154AD" w:rsidP="005154AD">
      <w:pPr>
        <w:rPr>
          <w:rFonts w:asciiTheme="majorHAnsi" w:hAnsiTheme="majorHAnsi"/>
        </w:rPr>
      </w:pPr>
    </w:p>
    <w:p w14:paraId="3CD961CA" w14:textId="10967427" w:rsidR="00865EF1" w:rsidRPr="00B45810" w:rsidRDefault="00865EF1">
      <w:pPr>
        <w:rPr>
          <w:rFonts w:asciiTheme="majorHAnsi" w:hAnsiTheme="majorHAnsi"/>
        </w:rPr>
      </w:pPr>
    </w:p>
    <w:sectPr w:rsidR="00865EF1" w:rsidRPr="00B45810" w:rsidSect="000719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B4C"/>
    <w:multiLevelType w:val="hybridMultilevel"/>
    <w:tmpl w:val="C312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4561E"/>
    <w:multiLevelType w:val="hybridMultilevel"/>
    <w:tmpl w:val="EEF00D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10"/>
    <w:rsid w:val="00023421"/>
    <w:rsid w:val="000719A5"/>
    <w:rsid w:val="000C1FA7"/>
    <w:rsid w:val="000E5331"/>
    <w:rsid w:val="00132FE7"/>
    <w:rsid w:val="002147FF"/>
    <w:rsid w:val="002A48C4"/>
    <w:rsid w:val="00370A20"/>
    <w:rsid w:val="00414ADC"/>
    <w:rsid w:val="00441DD7"/>
    <w:rsid w:val="005154AD"/>
    <w:rsid w:val="007C3629"/>
    <w:rsid w:val="00865EF1"/>
    <w:rsid w:val="0089730E"/>
    <w:rsid w:val="008E63FB"/>
    <w:rsid w:val="00907379"/>
    <w:rsid w:val="009B525F"/>
    <w:rsid w:val="00A70300"/>
    <w:rsid w:val="00A9040A"/>
    <w:rsid w:val="00AB1062"/>
    <w:rsid w:val="00AE4CE2"/>
    <w:rsid w:val="00B45810"/>
    <w:rsid w:val="00B823A5"/>
    <w:rsid w:val="00BE0A3E"/>
    <w:rsid w:val="00C666C0"/>
    <w:rsid w:val="00CA0E0B"/>
    <w:rsid w:val="00D4414D"/>
    <w:rsid w:val="00D56431"/>
    <w:rsid w:val="00DA79AB"/>
    <w:rsid w:val="00DF5C36"/>
    <w:rsid w:val="00E13329"/>
    <w:rsid w:val="00E5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1C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10"/>
    <w:pPr>
      <w:ind w:left="720"/>
      <w:contextualSpacing/>
    </w:pPr>
  </w:style>
  <w:style w:type="paragraph" w:styleId="BalloonText">
    <w:name w:val="Balloon Text"/>
    <w:basedOn w:val="Normal"/>
    <w:link w:val="BalloonTextChar"/>
    <w:uiPriority w:val="99"/>
    <w:semiHidden/>
    <w:unhideWhenUsed/>
    <w:rsid w:val="00B45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810"/>
    <w:rPr>
      <w:rFonts w:ascii="Lucida Grande" w:hAnsi="Lucida Grande" w:cs="Lucida Grande"/>
      <w:sz w:val="18"/>
      <w:szCs w:val="18"/>
    </w:rPr>
  </w:style>
  <w:style w:type="table" w:styleId="TableGrid">
    <w:name w:val="Table Grid"/>
    <w:basedOn w:val="TableNormal"/>
    <w:uiPriority w:val="59"/>
    <w:rsid w:val="00865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1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810"/>
    <w:pPr>
      <w:ind w:left="720"/>
      <w:contextualSpacing/>
    </w:pPr>
  </w:style>
  <w:style w:type="paragraph" w:styleId="BalloonText">
    <w:name w:val="Balloon Text"/>
    <w:basedOn w:val="Normal"/>
    <w:link w:val="BalloonTextChar"/>
    <w:uiPriority w:val="99"/>
    <w:semiHidden/>
    <w:unhideWhenUsed/>
    <w:rsid w:val="00B458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5810"/>
    <w:rPr>
      <w:rFonts w:ascii="Lucida Grande" w:hAnsi="Lucida Grande" w:cs="Lucida Grande"/>
      <w:sz w:val="18"/>
      <w:szCs w:val="18"/>
    </w:rPr>
  </w:style>
  <w:style w:type="table" w:styleId="TableGrid">
    <w:name w:val="Table Grid"/>
    <w:basedOn w:val="TableNormal"/>
    <w:uiPriority w:val="59"/>
    <w:rsid w:val="00865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41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83305">
      <w:bodyDiv w:val="1"/>
      <w:marLeft w:val="0"/>
      <w:marRight w:val="0"/>
      <w:marTop w:val="0"/>
      <w:marBottom w:val="0"/>
      <w:divBdr>
        <w:top w:val="none" w:sz="0" w:space="0" w:color="auto"/>
        <w:left w:val="none" w:sz="0" w:space="0" w:color="auto"/>
        <w:bottom w:val="none" w:sz="0" w:space="0" w:color="auto"/>
        <w:right w:val="none" w:sz="0" w:space="0" w:color="auto"/>
      </w:divBdr>
      <w:divsChild>
        <w:div w:id="725839658">
          <w:marLeft w:val="0"/>
          <w:marRight w:val="0"/>
          <w:marTop w:val="0"/>
          <w:marBottom w:val="0"/>
          <w:divBdr>
            <w:top w:val="none" w:sz="0" w:space="0" w:color="auto"/>
            <w:left w:val="none" w:sz="0" w:space="0" w:color="auto"/>
            <w:bottom w:val="none" w:sz="0" w:space="0" w:color="auto"/>
            <w:right w:val="none" w:sz="0" w:space="0" w:color="auto"/>
          </w:divBdr>
          <w:divsChild>
            <w:div w:id="802116118">
              <w:marLeft w:val="0"/>
              <w:marRight w:val="0"/>
              <w:marTop w:val="0"/>
              <w:marBottom w:val="0"/>
              <w:divBdr>
                <w:top w:val="none" w:sz="0" w:space="0" w:color="auto"/>
                <w:left w:val="none" w:sz="0" w:space="0" w:color="auto"/>
                <w:bottom w:val="none" w:sz="0" w:space="0" w:color="auto"/>
                <w:right w:val="none" w:sz="0" w:space="0" w:color="auto"/>
              </w:divBdr>
              <w:divsChild>
                <w:div w:id="1274243808">
                  <w:marLeft w:val="0"/>
                  <w:marRight w:val="0"/>
                  <w:marTop w:val="0"/>
                  <w:marBottom w:val="0"/>
                  <w:divBdr>
                    <w:top w:val="none" w:sz="0" w:space="0" w:color="auto"/>
                    <w:left w:val="none" w:sz="0" w:space="0" w:color="auto"/>
                    <w:bottom w:val="none" w:sz="0" w:space="0" w:color="auto"/>
                    <w:right w:val="none" w:sz="0" w:space="0" w:color="auto"/>
                  </w:divBdr>
                </w:div>
              </w:divsChild>
            </w:div>
            <w:div w:id="949118547">
              <w:marLeft w:val="0"/>
              <w:marRight w:val="0"/>
              <w:marTop w:val="0"/>
              <w:marBottom w:val="0"/>
              <w:divBdr>
                <w:top w:val="none" w:sz="0" w:space="0" w:color="auto"/>
                <w:left w:val="none" w:sz="0" w:space="0" w:color="auto"/>
                <w:bottom w:val="none" w:sz="0" w:space="0" w:color="auto"/>
                <w:right w:val="none" w:sz="0" w:space="0" w:color="auto"/>
              </w:divBdr>
              <w:divsChild>
                <w:div w:id="1057242137">
                  <w:marLeft w:val="0"/>
                  <w:marRight w:val="0"/>
                  <w:marTop w:val="0"/>
                  <w:marBottom w:val="0"/>
                  <w:divBdr>
                    <w:top w:val="none" w:sz="0" w:space="0" w:color="auto"/>
                    <w:left w:val="none" w:sz="0" w:space="0" w:color="auto"/>
                    <w:bottom w:val="none" w:sz="0" w:space="0" w:color="auto"/>
                    <w:right w:val="none" w:sz="0" w:space="0" w:color="auto"/>
                  </w:divBdr>
                </w:div>
                <w:div w:id="9065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89113">
      <w:bodyDiv w:val="1"/>
      <w:marLeft w:val="0"/>
      <w:marRight w:val="0"/>
      <w:marTop w:val="0"/>
      <w:marBottom w:val="0"/>
      <w:divBdr>
        <w:top w:val="none" w:sz="0" w:space="0" w:color="auto"/>
        <w:left w:val="none" w:sz="0" w:space="0" w:color="auto"/>
        <w:bottom w:val="none" w:sz="0" w:space="0" w:color="auto"/>
        <w:right w:val="none" w:sz="0" w:space="0" w:color="auto"/>
      </w:divBdr>
      <w:divsChild>
        <w:div w:id="121002846">
          <w:marLeft w:val="0"/>
          <w:marRight w:val="0"/>
          <w:marTop w:val="0"/>
          <w:marBottom w:val="0"/>
          <w:divBdr>
            <w:top w:val="none" w:sz="0" w:space="0" w:color="auto"/>
            <w:left w:val="none" w:sz="0" w:space="0" w:color="auto"/>
            <w:bottom w:val="none" w:sz="0" w:space="0" w:color="auto"/>
            <w:right w:val="none" w:sz="0" w:space="0" w:color="auto"/>
          </w:divBdr>
          <w:divsChild>
            <w:div w:id="235483889">
              <w:marLeft w:val="0"/>
              <w:marRight w:val="0"/>
              <w:marTop w:val="0"/>
              <w:marBottom w:val="0"/>
              <w:divBdr>
                <w:top w:val="none" w:sz="0" w:space="0" w:color="auto"/>
                <w:left w:val="none" w:sz="0" w:space="0" w:color="auto"/>
                <w:bottom w:val="none" w:sz="0" w:space="0" w:color="auto"/>
                <w:right w:val="none" w:sz="0" w:space="0" w:color="auto"/>
              </w:divBdr>
              <w:divsChild>
                <w:div w:id="208608822">
                  <w:marLeft w:val="0"/>
                  <w:marRight w:val="0"/>
                  <w:marTop w:val="0"/>
                  <w:marBottom w:val="0"/>
                  <w:divBdr>
                    <w:top w:val="none" w:sz="0" w:space="0" w:color="auto"/>
                    <w:left w:val="none" w:sz="0" w:space="0" w:color="auto"/>
                    <w:bottom w:val="none" w:sz="0" w:space="0" w:color="auto"/>
                    <w:right w:val="none" w:sz="0" w:space="0" w:color="auto"/>
                  </w:divBdr>
                </w:div>
              </w:divsChild>
            </w:div>
            <w:div w:id="1339963439">
              <w:marLeft w:val="0"/>
              <w:marRight w:val="0"/>
              <w:marTop w:val="0"/>
              <w:marBottom w:val="0"/>
              <w:divBdr>
                <w:top w:val="none" w:sz="0" w:space="0" w:color="auto"/>
                <w:left w:val="none" w:sz="0" w:space="0" w:color="auto"/>
                <w:bottom w:val="none" w:sz="0" w:space="0" w:color="auto"/>
                <w:right w:val="none" w:sz="0" w:space="0" w:color="auto"/>
              </w:divBdr>
              <w:divsChild>
                <w:div w:id="1017073334">
                  <w:marLeft w:val="0"/>
                  <w:marRight w:val="0"/>
                  <w:marTop w:val="0"/>
                  <w:marBottom w:val="0"/>
                  <w:divBdr>
                    <w:top w:val="none" w:sz="0" w:space="0" w:color="auto"/>
                    <w:left w:val="none" w:sz="0" w:space="0" w:color="auto"/>
                    <w:bottom w:val="none" w:sz="0" w:space="0" w:color="auto"/>
                    <w:right w:val="none" w:sz="0" w:space="0" w:color="auto"/>
                  </w:divBdr>
                </w:div>
                <w:div w:id="7717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67848">
      <w:bodyDiv w:val="1"/>
      <w:marLeft w:val="0"/>
      <w:marRight w:val="0"/>
      <w:marTop w:val="0"/>
      <w:marBottom w:val="0"/>
      <w:divBdr>
        <w:top w:val="none" w:sz="0" w:space="0" w:color="auto"/>
        <w:left w:val="none" w:sz="0" w:space="0" w:color="auto"/>
        <w:bottom w:val="none" w:sz="0" w:space="0" w:color="auto"/>
        <w:right w:val="none" w:sz="0" w:space="0" w:color="auto"/>
      </w:divBdr>
      <w:divsChild>
        <w:div w:id="364991687">
          <w:marLeft w:val="0"/>
          <w:marRight w:val="0"/>
          <w:marTop w:val="0"/>
          <w:marBottom w:val="0"/>
          <w:divBdr>
            <w:top w:val="none" w:sz="0" w:space="0" w:color="auto"/>
            <w:left w:val="none" w:sz="0" w:space="0" w:color="auto"/>
            <w:bottom w:val="none" w:sz="0" w:space="0" w:color="auto"/>
            <w:right w:val="none" w:sz="0" w:space="0" w:color="auto"/>
          </w:divBdr>
          <w:divsChild>
            <w:div w:id="2130002926">
              <w:marLeft w:val="0"/>
              <w:marRight w:val="0"/>
              <w:marTop w:val="0"/>
              <w:marBottom w:val="0"/>
              <w:divBdr>
                <w:top w:val="none" w:sz="0" w:space="0" w:color="auto"/>
                <w:left w:val="none" w:sz="0" w:space="0" w:color="auto"/>
                <w:bottom w:val="none" w:sz="0" w:space="0" w:color="auto"/>
                <w:right w:val="none" w:sz="0" w:space="0" w:color="auto"/>
              </w:divBdr>
              <w:divsChild>
                <w:div w:id="1914119137">
                  <w:marLeft w:val="0"/>
                  <w:marRight w:val="0"/>
                  <w:marTop w:val="0"/>
                  <w:marBottom w:val="0"/>
                  <w:divBdr>
                    <w:top w:val="none" w:sz="0" w:space="0" w:color="auto"/>
                    <w:left w:val="none" w:sz="0" w:space="0" w:color="auto"/>
                    <w:bottom w:val="none" w:sz="0" w:space="0" w:color="auto"/>
                    <w:right w:val="none" w:sz="0" w:space="0" w:color="auto"/>
                  </w:divBdr>
                  <w:divsChild>
                    <w:div w:id="407700455">
                      <w:marLeft w:val="0"/>
                      <w:marRight w:val="0"/>
                      <w:marTop w:val="0"/>
                      <w:marBottom w:val="0"/>
                      <w:divBdr>
                        <w:top w:val="none" w:sz="0" w:space="0" w:color="auto"/>
                        <w:left w:val="none" w:sz="0" w:space="0" w:color="auto"/>
                        <w:bottom w:val="none" w:sz="0" w:space="0" w:color="auto"/>
                        <w:right w:val="none" w:sz="0" w:space="0" w:color="auto"/>
                      </w:divBdr>
                    </w:div>
                    <w:div w:id="8871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w.org/index.php?option=com_content&amp;view=article&amp;id=629"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traightforequality.org" TargetMode="External"/><Relationship Id="rId4" Type="http://schemas.microsoft.com/office/2007/relationships/stylesWithEffects" Target="stylesWithEffects.xml"/><Relationship Id="rId9" Type="http://schemas.openxmlformats.org/officeDocument/2006/relationships/hyperlink" Target="http://www.becominganall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5ED4-6F5A-4C85-ACCA-65F6641E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Morgan &amp; Rushton Consulting</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Morgan</dc:creator>
  <cp:lastModifiedBy>Abel Wurmnest</cp:lastModifiedBy>
  <cp:revision>2</cp:revision>
  <dcterms:created xsi:type="dcterms:W3CDTF">2014-02-04T19:31:00Z</dcterms:created>
  <dcterms:modified xsi:type="dcterms:W3CDTF">2014-02-04T19:31:00Z</dcterms:modified>
</cp:coreProperties>
</file>